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67" w:val="left" w:leader="none"/>
        </w:tabs>
        <w:spacing w:line="240" w:lineRule="auto"/>
        <w:ind w:left="136" w:right="0" w:firstLine="0"/>
        <w:rPr>
          <w:sz w:val="20"/>
        </w:rPr>
      </w:pPr>
      <w:r>
        <w:rPr>
          <w:position w:val="33"/>
          <w:sz w:val="20"/>
        </w:rPr>
        <w:drawing>
          <wp:inline distT="0" distB="0" distL="0" distR="0">
            <wp:extent cx="1803679" cy="8869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679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  <w:r>
        <w:rPr>
          <w:position w:val="33"/>
          <w:sz w:val="20"/>
        </w:rPr>
        <w:tab/>
      </w:r>
      <w:r>
        <w:rPr>
          <w:sz w:val="20"/>
        </w:rPr>
        <w:drawing>
          <wp:inline distT="0" distB="0" distL="0" distR="0">
            <wp:extent cx="2170357" cy="110328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357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36" w:lineRule="exact" w:before="0"/>
        <w:ind w:left="0" w:right="135" w:firstLine="0"/>
        <w:jc w:val="righ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Communiqué,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6 avril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2021</w:t>
      </w:r>
    </w:p>
    <w:p>
      <w:pPr>
        <w:pStyle w:val="BodyText"/>
        <w:spacing w:before="11"/>
        <w:rPr>
          <w:rFonts w:ascii="Calibri"/>
          <w:i/>
          <w:sz w:val="27"/>
        </w:rPr>
      </w:pPr>
    </w:p>
    <w:p>
      <w:pPr>
        <w:pStyle w:val="Title"/>
      </w:pPr>
      <w:r>
        <w:rPr/>
        <w:t>Missions à haute valeur éducative et sociale :</w:t>
      </w:r>
      <w:r>
        <w:rPr>
          <w:spacing w:val="-52"/>
        </w:rPr>
        <w:t> </w:t>
      </w:r>
      <w:r>
        <w:rPr/>
        <w:t>Les animatrices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animateurs</w:t>
      </w:r>
      <w:r>
        <w:rPr>
          <w:spacing w:val="2"/>
        </w:rPr>
        <w:t> </w:t>
      </w:r>
      <w:r>
        <w:rPr/>
        <w:t>!</w:t>
      </w:r>
    </w:p>
    <w:p>
      <w:pPr>
        <w:pStyle w:val="BodyText"/>
        <w:spacing w:before="1"/>
        <w:rPr>
          <w:rFonts w:ascii="Calibri"/>
          <w:b/>
          <w:sz w:val="34"/>
        </w:rPr>
      </w:pPr>
    </w:p>
    <w:p>
      <w:pPr>
        <w:pStyle w:val="BodyText"/>
        <w:spacing w:line="360" w:lineRule="auto" w:before="1"/>
        <w:ind w:left="136" w:right="132"/>
        <w:jc w:val="both"/>
      </w:pPr>
      <w:r>
        <w:rPr/>
        <w:t>Depuis plus d’un an maintenant, dans cette crise pandémique que connait le monde et la France, de</w:t>
      </w:r>
      <w:r>
        <w:rPr>
          <w:spacing w:val="1"/>
        </w:rPr>
        <w:t> </w:t>
      </w:r>
      <w:r>
        <w:rPr/>
        <w:t>nombreux acteurs et actrices agissent au plus près des populations. Ils adaptent et s’adaptent pour</w:t>
      </w:r>
      <w:r>
        <w:rPr>
          <w:spacing w:val="1"/>
        </w:rPr>
        <w:t> </w:t>
      </w:r>
      <w:r>
        <w:rPr/>
        <w:t>continuer à exercer au mieux sur tous les territoires leurs missions, à renforcer le lien social et à faire</w:t>
      </w:r>
      <w:r>
        <w:rPr>
          <w:spacing w:val="1"/>
        </w:rPr>
        <w:t> </w:t>
      </w:r>
      <w:r>
        <w:rPr/>
        <w:t>vivre des valeurs dans ce contexte contraint. Parmi ces acteurs et actrices, le Cnajep et Hexopée</w:t>
      </w:r>
      <w:r>
        <w:rPr>
          <w:spacing w:val="1"/>
        </w:rPr>
        <w:t> </w:t>
      </w:r>
      <w:r>
        <w:rPr/>
        <w:t>souhaitent attirer l’attention sur les</w:t>
      </w:r>
      <w:r>
        <w:rPr>
          <w:spacing w:val="1"/>
        </w:rPr>
        <w:t> </w:t>
      </w:r>
      <w:r>
        <w:rPr>
          <w:b/>
        </w:rPr>
        <w:t>animatrices et animateurs</w:t>
      </w:r>
      <w:r>
        <w:rPr>
          <w:b/>
          <w:spacing w:val="55"/>
        </w:rPr>
        <w:t> </w:t>
      </w:r>
      <w:r>
        <w:rPr/>
        <w:t>et souligner leur épuisement après</w:t>
      </w:r>
      <w:r>
        <w:rPr>
          <w:spacing w:val="1"/>
        </w:rPr>
        <w:t> </w:t>
      </w:r>
      <w:r>
        <w:rPr/>
        <w:t>cette année de mobilisation en première ligne de la crise sanitaire et de ses conséquences sociales et</w:t>
      </w:r>
      <w:r>
        <w:rPr>
          <w:spacing w:val="1"/>
        </w:rPr>
        <w:t> </w:t>
      </w:r>
      <w:r>
        <w:rPr/>
        <w:t>économiques.</w:t>
      </w:r>
    </w:p>
    <w:p>
      <w:pPr>
        <w:pStyle w:val="BodyText"/>
        <w:spacing w:before="10"/>
        <w:rPr>
          <w:sz w:val="32"/>
        </w:rPr>
      </w:pPr>
    </w:p>
    <w:p>
      <w:pPr>
        <w:spacing w:line="357" w:lineRule="auto" w:before="1"/>
        <w:ind w:left="856" w:right="132" w:hanging="360"/>
        <w:jc w:val="both"/>
        <w:rPr>
          <w:sz w:val="22"/>
        </w:rPr>
      </w:pPr>
      <w:r>
        <w:rPr>
          <w:rFonts w:ascii="Symbol" w:hAnsi="Symbol"/>
          <w:sz w:val="22"/>
        </w:rPr>
        <w:t></w:t>
      </w:r>
      <w:r>
        <w:rPr>
          <w:spacing w:val="1"/>
          <w:sz w:val="22"/>
        </w:rPr>
        <w:t> </w:t>
      </w:r>
      <w:r>
        <w:rPr>
          <w:sz w:val="22"/>
        </w:rPr>
        <w:t>Parce</w:t>
      </w:r>
      <w:r>
        <w:rPr>
          <w:spacing w:val="1"/>
          <w:sz w:val="22"/>
        </w:rPr>
        <w:t> </w:t>
      </w:r>
      <w:r>
        <w:rPr>
          <w:sz w:val="22"/>
        </w:rPr>
        <w:t>qu’elles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ils</w:t>
      </w:r>
      <w:r>
        <w:rPr>
          <w:spacing w:val="1"/>
          <w:sz w:val="22"/>
        </w:rPr>
        <w:t> </w:t>
      </w:r>
      <w:r>
        <w:rPr>
          <w:sz w:val="22"/>
        </w:rPr>
        <w:t>agissent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côtés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enseignant.es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familles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b/>
          <w:sz w:val="22"/>
        </w:rPr>
        <w:t>accueillir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quotidiennement encore aujourd’hui </w:t>
      </w:r>
      <w:r>
        <w:rPr>
          <w:sz w:val="22"/>
        </w:rPr>
        <w:t>des enfants et des adolescent.es sur leur temps de</w:t>
      </w:r>
      <w:r>
        <w:rPr>
          <w:spacing w:val="1"/>
          <w:sz w:val="22"/>
        </w:rPr>
        <w:t> </w:t>
      </w:r>
      <w:r>
        <w:rPr>
          <w:sz w:val="22"/>
        </w:rPr>
        <w:t>loisirs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vacances en</w:t>
      </w:r>
      <w:r>
        <w:rPr>
          <w:spacing w:val="-3"/>
          <w:sz w:val="22"/>
        </w:rPr>
        <w:t> </w:t>
      </w:r>
      <w:r>
        <w:rPr>
          <w:sz w:val="22"/>
        </w:rPr>
        <w:t>toute sécurité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line="352" w:lineRule="auto"/>
        <w:ind w:left="856" w:right="132" w:hanging="360"/>
        <w:jc w:val="both"/>
      </w:pPr>
      <w:r>
        <w:rPr>
          <w:rFonts w:ascii="Symbol" w:hAnsi="Symbol"/>
        </w:rPr>
        <w:t></w:t>
      </w:r>
      <w:r>
        <w:rPr>
          <w:spacing w:val="1"/>
        </w:rPr>
        <w:t> </w:t>
      </w:r>
      <w:r>
        <w:rPr/>
        <w:t>Parce qu’elles et ils élaborent et animent des activités socioéducatives, sportives, culturelles et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loisirs,</w:t>
      </w:r>
      <w:r>
        <w:rPr>
          <w:spacing w:val="-1"/>
        </w:rPr>
        <w:t> </w:t>
      </w:r>
      <w:r>
        <w:rPr/>
        <w:t>fondamentales pour</w:t>
      </w:r>
      <w:r>
        <w:rPr>
          <w:spacing w:val="-1"/>
        </w:rPr>
        <w:t> </w:t>
      </w:r>
      <w:r>
        <w:rPr/>
        <w:t>l’épanouissement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enfants,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adolescent.es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jeunes ;</w:t>
      </w:r>
    </w:p>
    <w:p>
      <w:pPr>
        <w:pStyle w:val="BodyText"/>
        <w:spacing w:line="355" w:lineRule="auto" w:before="6"/>
        <w:ind w:left="856" w:right="133" w:hanging="360"/>
        <w:jc w:val="both"/>
      </w:pPr>
      <w:r>
        <w:rPr>
          <w:rFonts w:ascii="Symbol" w:hAnsi="Symbol"/>
        </w:rPr>
        <w:t></w:t>
      </w:r>
      <w:r>
        <w:rPr>
          <w:spacing w:val="1"/>
        </w:rPr>
        <w:t> </w:t>
      </w:r>
      <w:r>
        <w:rPr/>
        <w:t>Parce qu’elles et ils mènent des projets avec les enfants, les adolescent.es et les jeunes afin de</w:t>
      </w:r>
      <w:r>
        <w:rPr>
          <w:spacing w:val="1"/>
        </w:rPr>
        <w:t> </w:t>
      </w:r>
      <w:r>
        <w:rPr/>
        <w:t>renforcer leur participation à la vie sociale et citoyenne et d’ouvrir des espaces pour penser et</w:t>
      </w:r>
      <w:r>
        <w:rPr>
          <w:spacing w:val="1"/>
        </w:rPr>
        <w:t> </w:t>
      </w:r>
      <w:r>
        <w:rPr/>
        <w:t>construire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horizons plus sereins.</w:t>
      </w:r>
    </w:p>
    <w:p>
      <w:pPr>
        <w:pStyle w:val="BodyText"/>
        <w:spacing w:line="360" w:lineRule="auto" w:before="6"/>
        <w:ind w:left="136" w:right="132"/>
        <w:jc w:val="both"/>
      </w:pPr>
      <w:r>
        <w:rPr/>
        <w:t>Le Cnajep et Hexopée affirment que les animateurs et les animatrices, qu’ils soient associatifs ou</w:t>
      </w:r>
      <w:r>
        <w:rPr>
          <w:spacing w:val="1"/>
        </w:rPr>
        <w:t> </w:t>
      </w:r>
      <w:r>
        <w:rPr/>
        <w:t>agents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collectivités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professionnel.les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première</w:t>
      </w:r>
      <w:r>
        <w:rPr>
          <w:spacing w:val="1"/>
        </w:rPr>
        <w:t> </w:t>
      </w:r>
      <w:r>
        <w:rPr/>
        <w:t>ligne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communauté</w:t>
      </w:r>
      <w:r>
        <w:rPr>
          <w:spacing w:val="1"/>
        </w:rPr>
        <w:t> </w:t>
      </w:r>
      <w:r>
        <w:rPr/>
        <w:t>éducative et</w:t>
      </w:r>
      <w:r>
        <w:rPr>
          <w:spacing w:val="1"/>
        </w:rPr>
        <w:t> </w:t>
      </w:r>
      <w:r>
        <w:rPr/>
        <w:t>du</w:t>
      </w:r>
      <w:r>
        <w:rPr>
          <w:spacing w:val="-3"/>
        </w:rPr>
        <w:t> </w:t>
      </w:r>
      <w:r>
        <w:rPr/>
        <w:t>lien social.</w:t>
      </w:r>
    </w:p>
    <w:p>
      <w:pPr>
        <w:pStyle w:val="BodyText"/>
        <w:spacing w:before="2"/>
        <w:rPr>
          <w:sz w:val="33"/>
        </w:rPr>
      </w:pPr>
    </w:p>
    <w:p>
      <w:pPr>
        <w:spacing w:line="360" w:lineRule="auto" w:before="0"/>
        <w:ind w:left="3422" w:right="240" w:hanging="3183"/>
        <w:jc w:val="both"/>
        <w:rPr>
          <w:b/>
          <w:sz w:val="22"/>
        </w:rPr>
      </w:pPr>
      <w:r>
        <w:rPr>
          <w:b/>
          <w:sz w:val="22"/>
        </w:rPr>
        <w:t>Le Cnajep et Hexopée appellent à la reconnaissance de l’utilité sociale de ces acteurs.trices et à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leur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protection prioritaire.</w:t>
      </w:r>
    </w:p>
    <w:p>
      <w:pPr>
        <w:pStyle w:val="BodyText"/>
        <w:spacing w:line="360" w:lineRule="auto"/>
        <w:ind w:left="136" w:right="134"/>
        <w:jc w:val="both"/>
      </w:pPr>
      <w:r>
        <w:rPr/>
        <w:t>Le Cnajep et Hexopée appellent les pouvoirs publics nationaux comme locaux à une reconnaissance</w:t>
      </w:r>
      <w:r>
        <w:rPr>
          <w:spacing w:val="1"/>
        </w:rPr>
        <w:t> </w:t>
      </w:r>
      <w:r>
        <w:rPr/>
        <w:t>plus forte et médiatique de l’action des animateurs et animatrices. Ils appellent aussi à ce qu’ils</w:t>
      </w:r>
      <w:r>
        <w:rPr>
          <w:spacing w:val="1"/>
        </w:rPr>
        <w:t> </w:t>
      </w:r>
      <w:r>
        <w:rPr/>
        <w:t>continuent à être protégés de la meilleure manière notamment en leur permettant de se faire vacciner</w:t>
      </w:r>
      <w:r>
        <w:rPr>
          <w:spacing w:val="1"/>
        </w:rPr>
        <w:t> </w:t>
      </w:r>
      <w:r>
        <w:rPr/>
        <w:t>prioritairement,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</w:t>
      </w:r>
      <w:r>
        <w:rPr/>
        <w:t>l’instar des</w:t>
      </w:r>
      <w:r>
        <w:rPr>
          <w:spacing w:val="-2"/>
        </w:rPr>
        <w:t> </w:t>
      </w:r>
      <w:r>
        <w:rPr/>
        <w:t>enseignant.es,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soignant.es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travailleuses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travailleurs</w:t>
      </w:r>
      <w:r>
        <w:rPr>
          <w:spacing w:val="-4"/>
        </w:rPr>
        <w:t> </w:t>
      </w:r>
      <w:r>
        <w:rPr/>
        <w:t>sociaux.</w:t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69.384003pt;margin-top:12.225204pt;width:456.55pt;height:.504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36" w:right="134" w:firstLine="0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Comité pour les relations nationales et internationales des associations de jeunesse et d’éducation populaire, </w:t>
      </w:r>
      <w:r>
        <w:rPr>
          <w:rFonts w:ascii="Calibri" w:hAnsi="Calibri"/>
          <w:b/>
          <w:sz w:val="18"/>
        </w:rPr>
        <w:t>le Cnajep </w:t>
      </w:r>
      <w:r>
        <w:rPr>
          <w:rFonts w:ascii="Calibri" w:hAnsi="Calibri"/>
          <w:sz w:val="18"/>
        </w:rPr>
        <w:t>est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plateforme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qui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réunit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75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organisations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nationales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jeunesse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d’éducation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populaire</w:t>
      </w:r>
      <w:r>
        <w:rPr>
          <w:rFonts w:ascii="Calibri" w:hAnsi="Calibri"/>
          <w:b/>
          <w:sz w:val="18"/>
        </w:rPr>
        <w:t>.</w:t>
      </w:r>
      <w:r>
        <w:rPr>
          <w:rFonts w:ascii="Calibri" w:hAnsi="Calibri"/>
          <w:b/>
          <w:spacing w:val="-1"/>
          <w:sz w:val="18"/>
        </w:rPr>
        <w:t> </w:t>
      </w:r>
      <w:hyperlink r:id="rId7">
        <w:r>
          <w:rPr>
            <w:rFonts w:ascii="Calibri" w:hAnsi="Calibri"/>
            <w:b/>
            <w:color w:val="006FC0"/>
            <w:sz w:val="18"/>
          </w:rPr>
          <w:t>www.cnajep.asso.fr</w:t>
        </w:r>
      </w:hyperlink>
    </w:p>
    <w:p>
      <w:pPr>
        <w:spacing w:before="0" w:after="8"/>
        <w:ind w:left="136" w:right="137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Hexopée</w:t>
      </w:r>
      <w:r>
        <w:rPr>
          <w:rFonts w:ascii="Calibri" w:hAnsi="Calibri"/>
          <w:sz w:val="18"/>
        </w:rPr>
        <w:t>, organisation professionnelle de l’éducation populaire, représente plus de 14000 structures dans les branches des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métiers de l’Education, de la culture, des loisirs et de l’animation, du sport, du tourisme social et familial, et de l’habitat et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du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logement accompagné. </w:t>
      </w:r>
      <w:r>
        <w:rPr>
          <w:rFonts w:ascii="Calibri" w:hAnsi="Calibri"/>
          <w:color w:val="006FC0"/>
          <w:sz w:val="18"/>
        </w:rPr>
        <w:t>www.hexopée.org </w:t>
      </w:r>
      <w:r>
        <w:rPr>
          <w:rFonts w:ascii="Calibri" w:hAnsi="Calibri"/>
          <w:sz w:val="18"/>
        </w:rPr>
        <w:t>.</w:t>
      </w:r>
    </w:p>
    <w:p>
      <w:pPr>
        <w:pStyle w:val="BodyText"/>
        <w:spacing w:line="20" w:lineRule="exact"/>
        <w:ind w:left="107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6.55pt;height:.5pt;mso-position-horizontal-relative:char;mso-position-vertical-relative:line" coordorigin="0,0" coordsize="9131,10">
            <v:rect style="position:absolute;left:0;top:0;width:9131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spacing w:before="3"/>
        <w:rPr>
          <w:rFonts w:ascii="Calibri"/>
          <w:sz w:val="11"/>
        </w:rPr>
      </w:pPr>
    </w:p>
    <w:p>
      <w:pPr>
        <w:pStyle w:val="BodyText"/>
        <w:ind w:left="10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67.5pt;height:50.4pt;mso-position-horizontal-relative:char;mso-position-vertical-relative:line" coordorigin="0,0" coordsize="7350,1008">
            <v:shape style="position:absolute;left:7;top:7;width:7335;height:993" coordorigin="8,8" coordsize="7335,993" path="m173,8l109,21,56,56,21,109,8,173,8,835,21,899,56,952,109,987,173,1001,7177,1001,7241,987,7294,952,7329,899,7343,835,7343,173,7329,109,7294,56,7241,21,7177,8,173,8xe" filled="false" stroked="true" strokeweight=".75pt" strokecolor="#365f91">
              <v:path arrowok="t"/>
              <v:stroke dashstyle="shortdash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350;height:1008" type="#_x0000_t202" filled="false" stroked="false">
              <v:textbox inset="0,0,0,0">
                <w:txbxContent>
                  <w:p>
                    <w:pPr>
                      <w:spacing w:before="131"/>
                      <w:ind w:left="1046" w:right="1046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Contact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: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Audrey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Baudeau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Tel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: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01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40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14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21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06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77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14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75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96</w:t>
                    </w:r>
                  </w:p>
                  <w:p>
                    <w:pPr>
                      <w:spacing w:before="0"/>
                      <w:ind w:left="1046" w:right="1045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hyperlink r:id="rId8">
                      <w:r>
                        <w:rPr>
                          <w:rFonts w:ascii="Calibri"/>
                          <w:b/>
                          <w:color w:val="006FC0"/>
                          <w:sz w:val="20"/>
                        </w:rPr>
                        <w:t>cnajep@cnajep.asso.fr</w:t>
                      </w:r>
                    </w:hyperlink>
                  </w:p>
                  <w:p>
                    <w:pPr>
                      <w:spacing w:before="1"/>
                      <w:ind w:left="1046" w:right="104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006FC0"/>
                        <w:sz w:val="20"/>
                      </w:rPr>
                      <w:t>Céline</w:t>
                    </w:r>
                    <w:r>
                      <w:rPr>
                        <w:rFonts w:ascii="Calibri" w:hAnsi="Calibri"/>
                        <w:b/>
                        <w:color w:val="006FC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6FC0"/>
                        <w:sz w:val="20"/>
                      </w:rPr>
                      <w:t>Pastot</w:t>
                    </w:r>
                    <w:r>
                      <w:rPr>
                        <w:rFonts w:ascii="Calibri" w:hAnsi="Calibri"/>
                        <w:b/>
                        <w:color w:val="006FC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6FC0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6FC0"/>
                        <w:spacing w:val="-4"/>
                        <w:sz w:val="20"/>
                      </w:rPr>
                      <w:t> </w:t>
                    </w:r>
                    <w:hyperlink r:id="rId9">
                      <w:r>
                        <w:rPr>
                          <w:rFonts w:ascii="Calibri" w:hAnsi="Calibri"/>
                          <w:b/>
                          <w:color w:val="006FC0"/>
                          <w:sz w:val="20"/>
                        </w:rPr>
                        <w:t>cpastot@hexopee.org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sectPr>
      <w:type w:val="continuous"/>
      <w:pgSz w:w="11910" w:h="16840"/>
      <w:pgMar w:top="1000" w:bottom="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949" w:right="2408" w:hanging="53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najep.asso.fr/" TargetMode="External"/><Relationship Id="rId8" Type="http://schemas.openxmlformats.org/officeDocument/2006/relationships/hyperlink" Target="mailto:cnajep@cnajep.asso.fr" TargetMode="External"/><Relationship Id="rId9" Type="http://schemas.openxmlformats.org/officeDocument/2006/relationships/hyperlink" Target="mailto:cpastot@hexope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dcterms:created xsi:type="dcterms:W3CDTF">2021-04-28T14:58:03Z</dcterms:created>
  <dcterms:modified xsi:type="dcterms:W3CDTF">2021-04-28T14:58:03Z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2021-04-28T00:00:00Z</vt:filetime>
  </property>
</Properties>
</file>